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2838" w14:textId="77777777" w:rsidR="00CE094F" w:rsidRDefault="00000000">
      <w:pPr>
        <w:jc w:val="center"/>
      </w:pPr>
      <w:hyperlink r:id="rId7" w:tgtFrame="http://www.lawtime.cn/info/hetong/zscqht/_blank" w:history="1">
        <w:r>
          <w:rPr>
            <w:rFonts w:ascii="宋体" w:hAnsi="宋体" w:cs="宋体" w:hint="eastAsia"/>
            <w:b/>
            <w:bCs/>
            <w:sz w:val="36"/>
            <w:szCs w:val="36"/>
          </w:rPr>
          <w:t>商标</w:t>
        </w:r>
      </w:hyperlink>
      <w:r>
        <w:rPr>
          <w:rFonts w:ascii="宋体" w:hAnsi="宋体" w:cs="宋体" w:hint="eastAsia"/>
          <w:b/>
          <w:bCs/>
          <w:sz w:val="36"/>
          <w:szCs w:val="36"/>
        </w:rPr>
        <w:t>使用许可合同</w:t>
      </w:r>
    </w:p>
    <w:p w14:paraId="7D50D012" w14:textId="57B54F4D"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合同签订地：</w:t>
      </w:r>
      <w:r>
        <w:rPr>
          <w:rFonts w:ascii="仿宋" w:eastAsia="仿宋" w:hAnsi="仿宋" w:cs="仿宋" w:hint="eastAsia"/>
          <w:sz w:val="28"/>
          <w:szCs w:val="28"/>
          <w:u w:val="single"/>
        </w:rPr>
        <w:t xml:space="preserve"> </w:t>
      </w:r>
      <w:r w:rsidR="008024DB">
        <w:rPr>
          <w:rFonts w:ascii="仿宋" w:eastAsia="仿宋" w:hAnsi="仿宋" w:cs="仿宋" w:hint="eastAsia"/>
          <w:sz w:val="28"/>
          <w:szCs w:val="28"/>
          <w:u w:val="single"/>
        </w:rPr>
        <w:t xml:space="preserve">         </w:t>
      </w:r>
    </w:p>
    <w:p w14:paraId="204B39C1"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b/>
          <w:bCs/>
          <w:sz w:val="28"/>
          <w:szCs w:val="28"/>
        </w:rPr>
        <w:t>甲方（许可人）：</w:t>
      </w:r>
      <w:r>
        <w:rPr>
          <w:rFonts w:ascii="仿宋" w:eastAsia="仿宋" w:hAnsi="仿宋" w:cs="仿宋" w:hint="eastAsia"/>
          <w:sz w:val="28"/>
          <w:szCs w:val="28"/>
        </w:rPr>
        <w:t>湖南省茶叶品牌建设促进会，住所地：长沙市芙蓉区隆园1路19号，法定代表人：尹钟。</w:t>
      </w:r>
    </w:p>
    <w:p w14:paraId="00F3544B"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b/>
          <w:bCs/>
          <w:sz w:val="28"/>
          <w:szCs w:val="28"/>
        </w:rPr>
        <w:t>乙方（被许可人）：</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14:paraId="11F5770C"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鉴于湖南省茶叶品牌建设促进会(许可人，以下简称“促进会”)拥有用于核心业务的商标，并愿意将该等商标许</w:t>
      </w:r>
      <w:r>
        <w:rPr>
          <w:rFonts w:ascii="仿宋" w:eastAsia="仿宋" w:hAnsi="仿宋" w:cs="仿宋" w:hint="eastAsia"/>
          <w:color w:val="000000" w:themeColor="text1"/>
          <w:sz w:val="28"/>
          <w:szCs w:val="28"/>
        </w:rPr>
        <w:t>可给乙方使用，乙方有意使用该等商标，根据《中华人民共和国商标法》和《实施条例》的规定，双方遵循自愿和诚信的原则，经过友好协商</w:t>
      </w:r>
      <w:r>
        <w:rPr>
          <w:rFonts w:ascii="仿宋" w:eastAsia="仿宋" w:hAnsi="仿宋" w:cs="仿宋" w:hint="eastAsia"/>
          <w:sz w:val="28"/>
          <w:szCs w:val="28"/>
        </w:rPr>
        <w:t>签订本商标使用许可合同。</w:t>
      </w:r>
    </w:p>
    <w:p w14:paraId="10E4CAE0"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据此，协议内容如下：</w:t>
      </w:r>
    </w:p>
    <w:p w14:paraId="3447A53E" w14:textId="77777777" w:rsidR="00CE094F" w:rsidRDefault="00000000">
      <w:pPr>
        <w:spacing w:line="520" w:lineRule="exact"/>
        <w:ind w:firstLine="560"/>
        <w:jc w:val="center"/>
        <w:rPr>
          <w:b/>
          <w:bCs/>
          <w:sz w:val="30"/>
          <w:szCs w:val="30"/>
        </w:rPr>
      </w:pPr>
      <w:r>
        <w:rPr>
          <w:rFonts w:hint="eastAsia"/>
          <w:b/>
          <w:bCs/>
          <w:sz w:val="30"/>
          <w:szCs w:val="30"/>
        </w:rPr>
        <w:t>商标授权范围</w:t>
      </w:r>
      <w:r>
        <w:rPr>
          <w:rFonts w:hint="eastAsia"/>
          <w:b/>
          <w:bCs/>
          <w:sz w:val="30"/>
          <w:szCs w:val="30"/>
        </w:rPr>
        <w:t xml:space="preserve"> </w:t>
      </w:r>
    </w:p>
    <w:p w14:paraId="3B9AFDA6"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第一条  甲方</w:t>
      </w:r>
      <w:r>
        <w:rPr>
          <w:rFonts w:ascii="仿宋" w:eastAsia="仿宋" w:hAnsi="仿宋" w:cs="仿宋" w:hint="eastAsia"/>
          <w:color w:val="000000" w:themeColor="text1"/>
          <w:sz w:val="28"/>
          <w:szCs w:val="28"/>
        </w:rPr>
        <w:t>将已在国家工商总局商标局申请注册登记的第</w:t>
      </w:r>
      <w:r>
        <w:rPr>
          <w:rFonts w:ascii="仿宋" w:eastAsia="仿宋" w:hAnsi="仿宋" w:cs="仿宋" w:hint="eastAsia"/>
          <w:color w:val="000000" w:themeColor="text1"/>
          <w:sz w:val="28"/>
          <w:szCs w:val="28"/>
          <w:u w:val="single"/>
        </w:rPr>
        <w:t xml:space="preserve"> 30 </w:t>
      </w:r>
      <w:r>
        <w:rPr>
          <w:rFonts w:ascii="仿宋" w:eastAsia="仿宋" w:hAnsi="仿宋" w:cs="仿宋" w:hint="eastAsia"/>
          <w:color w:val="000000" w:themeColor="text1"/>
          <w:sz w:val="28"/>
          <w:szCs w:val="28"/>
        </w:rPr>
        <w:t>类商标（商标注册号：</w:t>
      </w:r>
      <w:r>
        <w:rPr>
          <w:rFonts w:ascii="仿宋" w:eastAsia="仿宋" w:hAnsi="仿宋" w:cs="仿宋" w:hint="eastAsia"/>
          <w:color w:val="000000" w:themeColor="text1"/>
          <w:sz w:val="28"/>
          <w:szCs w:val="28"/>
          <w:u w:val="single"/>
        </w:rPr>
        <w:t>21246865</w:t>
      </w:r>
      <w:r>
        <w:rPr>
          <w:rFonts w:ascii="仿宋" w:eastAsia="仿宋" w:hAnsi="仿宋" w:cs="仿宋" w:hint="eastAsia"/>
          <w:color w:val="000000" w:themeColor="text1"/>
          <w:sz w:val="28"/>
          <w:szCs w:val="28"/>
        </w:rPr>
        <w:t>）许可乙方使用在其营销网点、宣传广告和生产的产品包装上。产品包装按</w:t>
      </w:r>
      <w:r>
        <w:rPr>
          <w:rFonts w:ascii="仿宋" w:eastAsia="仿宋" w:hAnsi="仿宋" w:cs="仿宋" w:hint="eastAsia"/>
          <w:sz w:val="28"/>
          <w:szCs w:val="28"/>
        </w:rPr>
        <w:t>湖南省茶叶品牌建设促进会</w:t>
      </w:r>
      <w:r>
        <w:rPr>
          <w:rFonts w:ascii="仿宋" w:eastAsia="仿宋" w:hAnsi="仿宋" w:cs="仿宋" w:hint="eastAsia"/>
          <w:color w:val="000000" w:themeColor="text1"/>
          <w:sz w:val="28"/>
          <w:szCs w:val="28"/>
        </w:rPr>
        <w:t>[2017]1号文件进行审核，具体可生产包装以审核通过并收到甲方审核通知书为准。</w:t>
      </w:r>
    </w:p>
    <w:p w14:paraId="44019B64"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第二条  商标标识：详见电子VIS手册（潇湘茶视觉识别系统）、电子SI手册（潇湘茶终端形象识别系统），前述文件由乙方自行在甲方官网</w:t>
      </w:r>
      <w:hyperlink r:id="rId8" w:history="1">
        <w:r>
          <w:rPr>
            <w:rStyle w:val="ad"/>
            <w:rFonts w:ascii="仿宋" w:eastAsia="仿宋" w:hAnsi="仿宋" w:cs="仿宋" w:hint="eastAsia"/>
            <w:sz w:val="28"/>
            <w:szCs w:val="28"/>
          </w:rPr>
          <w:t>w</w:t>
        </w:r>
        <w:r>
          <w:rPr>
            <w:rStyle w:val="ad"/>
            <w:rFonts w:ascii="仿宋" w:eastAsia="仿宋" w:hAnsi="仿宋" w:cs="仿宋"/>
            <w:sz w:val="28"/>
            <w:szCs w:val="28"/>
          </w:rPr>
          <w:t>ww.xiaoxiangtea.cn</w:t>
        </w:r>
      </w:hyperlink>
      <w:r>
        <w:rPr>
          <w:rFonts w:ascii="仿宋" w:eastAsia="仿宋" w:hAnsi="仿宋" w:cs="仿宋" w:hint="eastAsia"/>
          <w:sz w:val="28"/>
          <w:szCs w:val="28"/>
        </w:rPr>
        <w:t xml:space="preserve">下载。 </w:t>
      </w:r>
    </w:p>
    <w:p w14:paraId="0CB31177" w14:textId="11F90A19" w:rsidR="00CE094F" w:rsidRDefault="00000000">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第三条 许可使</w:t>
      </w:r>
      <w:r>
        <w:rPr>
          <w:rFonts w:ascii="仿宋" w:eastAsia="仿宋" w:hAnsi="仿宋" w:cs="仿宋" w:hint="eastAsia"/>
          <w:color w:val="000000" w:themeColor="text1"/>
          <w:sz w:val="28"/>
          <w:szCs w:val="28"/>
        </w:rPr>
        <w:t>用的期限自</w:t>
      </w:r>
      <w:r>
        <w:rPr>
          <w:rFonts w:ascii="仿宋" w:eastAsia="仿宋" w:hAnsi="仿宋" w:cs="仿宋"/>
          <w:color w:val="000000" w:themeColor="text1"/>
          <w:sz w:val="28"/>
          <w:szCs w:val="28"/>
          <w:u w:val="single"/>
        </w:rPr>
        <w:t xml:space="preserve"> </w:t>
      </w:r>
      <w:r w:rsidR="008024DB">
        <w:rPr>
          <w:rFonts w:ascii="仿宋" w:eastAsia="仿宋" w:hAnsi="仿宋" w:cs="仿宋" w:hint="eastAsia"/>
          <w:color w:val="000000" w:themeColor="text1"/>
          <w:sz w:val="28"/>
          <w:szCs w:val="28"/>
          <w:u w:val="single"/>
        </w:rPr>
        <w:t>2026</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1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1</w:t>
      </w:r>
      <w:r>
        <w:rPr>
          <w:rFonts w:ascii="仿宋" w:eastAsia="仿宋" w:hAnsi="仿宋" w:cs="仿宋" w:hint="eastAsia"/>
          <w:color w:val="000000" w:themeColor="text1"/>
          <w:sz w:val="28"/>
          <w:szCs w:val="28"/>
        </w:rPr>
        <w:t>日起至</w:t>
      </w:r>
      <w:r w:rsidR="008024DB">
        <w:rPr>
          <w:rFonts w:ascii="仿宋" w:eastAsia="仿宋" w:hAnsi="仿宋" w:cs="仿宋" w:hint="eastAsia"/>
          <w:color w:val="000000" w:themeColor="text1"/>
          <w:sz w:val="28"/>
          <w:szCs w:val="28"/>
          <w:u w:val="single"/>
        </w:rPr>
        <w:t xml:space="preserve"> </w:t>
      </w:r>
      <w:r w:rsidR="008024DB" w:rsidRPr="008024DB">
        <w:rPr>
          <w:rFonts w:ascii="仿宋" w:eastAsia="仿宋" w:hAnsi="仿宋" w:cs="仿宋" w:hint="eastAsia"/>
          <w:color w:val="000000" w:themeColor="text1"/>
          <w:sz w:val="28"/>
          <w:szCs w:val="28"/>
          <w:u w:val="single"/>
        </w:rPr>
        <w:t>2026</w:t>
      </w:r>
      <w:r w:rsidRPr="008024DB">
        <w:rPr>
          <w:rFonts w:ascii="仿宋" w:eastAsia="仿宋" w:hAnsi="仿宋" w:cs="仿宋"/>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12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31 </w:t>
      </w:r>
      <w:r>
        <w:rPr>
          <w:rFonts w:ascii="仿宋" w:eastAsia="仿宋" w:hAnsi="仿宋" w:cs="仿宋" w:hint="eastAsia"/>
          <w:color w:val="000000" w:themeColor="text1"/>
          <w:sz w:val="28"/>
          <w:szCs w:val="28"/>
        </w:rPr>
        <w:t>日止。合同期满，</w:t>
      </w:r>
      <w:r>
        <w:rPr>
          <w:rFonts w:ascii="仿宋" w:eastAsia="仿宋" w:hAnsi="仿宋" w:cs="仿宋" w:hint="eastAsia"/>
          <w:sz w:val="28"/>
          <w:szCs w:val="28"/>
        </w:rPr>
        <w:t>如乙方下年度仍为促进会会员，甲、乙双方可续订商标使用许可合同。</w:t>
      </w:r>
    </w:p>
    <w:p w14:paraId="4CB1B64E"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lastRenderedPageBreak/>
        <w:t>第四条  甲方许可乙方使用商标的地域范围：中华人民共和国境内。</w:t>
      </w:r>
    </w:p>
    <w:p w14:paraId="58ABB164" w14:textId="6B1512E5"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甲方许可乙方使用商标的商品范围：茶；</w:t>
      </w:r>
      <w:r w:rsidR="00A32B02">
        <w:rPr>
          <w:rFonts w:ascii="仿宋" w:eastAsia="仿宋" w:hAnsi="仿宋" w:cs="仿宋" w:hint="eastAsia"/>
          <w:sz w:val="28"/>
          <w:szCs w:val="28"/>
        </w:rPr>
        <w:t>用作</w:t>
      </w:r>
      <w:r>
        <w:rPr>
          <w:rFonts w:ascii="仿宋" w:eastAsia="仿宋" w:hAnsi="仿宋" w:cs="仿宋" w:hint="eastAsia"/>
          <w:sz w:val="28"/>
          <w:szCs w:val="28"/>
        </w:rPr>
        <w:t>茶叶代用品</w:t>
      </w:r>
      <w:r w:rsidR="00A32B02">
        <w:rPr>
          <w:rFonts w:ascii="仿宋" w:eastAsia="仿宋" w:hAnsi="仿宋" w:cs="仿宋" w:hint="eastAsia"/>
          <w:sz w:val="28"/>
          <w:szCs w:val="28"/>
        </w:rPr>
        <w:t>的花或叶</w:t>
      </w:r>
      <w:r>
        <w:rPr>
          <w:rFonts w:ascii="仿宋" w:eastAsia="仿宋" w:hAnsi="仿宋" w:cs="仿宋" w:hint="eastAsia"/>
          <w:sz w:val="28"/>
          <w:szCs w:val="28"/>
        </w:rPr>
        <w:t>；茶饮料。</w:t>
      </w:r>
    </w:p>
    <w:p w14:paraId="4DC1281D" w14:textId="77777777" w:rsidR="00CE094F" w:rsidRDefault="00000000">
      <w:pPr>
        <w:spacing w:line="520" w:lineRule="exact"/>
        <w:ind w:firstLine="560"/>
        <w:rPr>
          <w:rFonts w:ascii="仿宋" w:eastAsia="仿宋" w:hAnsi="仿宋" w:cs="仿宋" w:hint="eastAsia"/>
          <w:color w:val="000000" w:themeColor="text1"/>
          <w:sz w:val="28"/>
          <w:szCs w:val="28"/>
        </w:rPr>
      </w:pPr>
      <w:r>
        <w:rPr>
          <w:rFonts w:ascii="仿宋" w:eastAsia="仿宋" w:hAnsi="仿宋" w:cs="仿宋" w:hint="eastAsia"/>
          <w:sz w:val="28"/>
          <w:szCs w:val="28"/>
        </w:rPr>
        <w:t>第五条  甲方许可乙</w:t>
      </w:r>
      <w:r>
        <w:rPr>
          <w:rFonts w:ascii="仿宋" w:eastAsia="仿宋" w:hAnsi="仿宋" w:cs="仿宋" w:hint="eastAsia"/>
          <w:color w:val="000000" w:themeColor="text1"/>
          <w:sz w:val="28"/>
          <w:szCs w:val="28"/>
        </w:rPr>
        <w:t xml:space="preserve">方使用商标的形式为：普通许可，乙方无再许可权。 </w:t>
      </w:r>
    </w:p>
    <w:p w14:paraId="062CB1C3"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第六条  许可乙方在甲方授权的产品包装、营销网点、宣传广告上使用的说明文字及使用规范：详见电子VIS手册（潇湘茶视觉识别系统）、电子SI手册（潇湘茶终端形象识别系统）。</w:t>
      </w:r>
    </w:p>
    <w:p w14:paraId="7BAC356A" w14:textId="77777777" w:rsidR="00CE094F" w:rsidRDefault="00000000">
      <w:pPr>
        <w:spacing w:line="520" w:lineRule="exact"/>
        <w:ind w:firstLine="560"/>
        <w:jc w:val="center"/>
        <w:rPr>
          <w:b/>
          <w:bCs/>
          <w:sz w:val="30"/>
          <w:szCs w:val="30"/>
        </w:rPr>
      </w:pPr>
      <w:r>
        <w:rPr>
          <w:rFonts w:hint="eastAsia"/>
          <w:b/>
          <w:bCs/>
          <w:sz w:val="30"/>
          <w:szCs w:val="30"/>
        </w:rPr>
        <w:t>双方的权利和义务</w:t>
      </w:r>
      <w:r>
        <w:rPr>
          <w:rFonts w:hint="eastAsia"/>
          <w:b/>
          <w:bCs/>
          <w:sz w:val="30"/>
          <w:szCs w:val="30"/>
        </w:rPr>
        <w:t xml:space="preserve"> </w:t>
      </w:r>
    </w:p>
    <w:p w14:paraId="188A30D3" w14:textId="760B11FA"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第七条  根据《中华人民共和国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 （应符合《中华人民共和国食品安全法》、《中华人民共和国广告法》、《中华人民共和国商标法》、《GB7718-20</w:t>
      </w:r>
      <w:r w:rsidR="008024DB">
        <w:rPr>
          <w:rFonts w:ascii="仿宋" w:eastAsia="仿宋" w:hAnsi="仿宋" w:cs="仿宋" w:hint="eastAsia"/>
          <w:sz w:val="28"/>
          <w:szCs w:val="28"/>
        </w:rPr>
        <w:t>25</w:t>
      </w:r>
      <w:r>
        <w:rPr>
          <w:rFonts w:ascii="仿宋" w:eastAsia="仿宋" w:hAnsi="仿宋" w:cs="仿宋" w:hint="eastAsia"/>
          <w:sz w:val="28"/>
          <w:szCs w:val="28"/>
        </w:rPr>
        <w:t>食品安全国家标准预包装食品标签通则》、《GB 23350-2</w:t>
      </w:r>
      <w:r w:rsidR="008024DB">
        <w:rPr>
          <w:rFonts w:ascii="仿宋" w:eastAsia="仿宋" w:hAnsi="仿宋" w:cs="仿宋" w:hint="eastAsia"/>
          <w:sz w:val="28"/>
          <w:szCs w:val="28"/>
        </w:rPr>
        <w:t>021</w:t>
      </w:r>
      <w:r>
        <w:rPr>
          <w:rFonts w:ascii="仿宋" w:eastAsia="仿宋" w:hAnsi="仿宋" w:cs="仿宋" w:hint="eastAsia"/>
          <w:sz w:val="28"/>
          <w:szCs w:val="28"/>
        </w:rPr>
        <w:t>限制商品过度包装要求食品和化妆品</w:t>
      </w:r>
      <w:r w:rsidR="008024DB">
        <w:rPr>
          <w:rFonts w:ascii="仿宋" w:eastAsia="仿宋" w:hAnsi="仿宋" w:cs="仿宋" w:hint="eastAsia"/>
          <w:sz w:val="28"/>
          <w:szCs w:val="28"/>
        </w:rPr>
        <w:t>和第1号修改单、第2号修改单</w:t>
      </w:r>
      <w:r>
        <w:rPr>
          <w:rFonts w:ascii="仿宋" w:eastAsia="仿宋" w:hAnsi="仿宋" w:cs="仿宋" w:hint="eastAsia"/>
          <w:sz w:val="28"/>
          <w:szCs w:val="28"/>
        </w:rPr>
        <w:t>》、《食品标识管理规定》、《食品生产许可管理办法》等国家相关法律规定。）</w:t>
      </w:r>
    </w:p>
    <w:p w14:paraId="087FD850"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第八条  乙方不得任意改变甲方注册商标的文字、图形或者其组合，不得超越许可的产品范围使用甲方的注册商标。 乙方在“潇湘”品牌茶产品包装设计中，严格依据VIS手册“潇湘茶视觉识别系统</w:t>
      </w:r>
      <w:r>
        <w:rPr>
          <w:rFonts w:ascii="仿宋" w:eastAsia="仿宋" w:hAnsi="仿宋" w:cs="仿宋"/>
          <w:sz w:val="28"/>
          <w:szCs w:val="28"/>
        </w:rPr>
        <w:t>”</w:t>
      </w:r>
      <w:r>
        <w:rPr>
          <w:rFonts w:ascii="仿宋" w:eastAsia="仿宋" w:hAnsi="仿宋" w:cs="仿宋" w:hint="eastAsia"/>
          <w:sz w:val="28"/>
          <w:szCs w:val="28"/>
        </w:rPr>
        <w:t>设计产品包装，包装将严格按促进会要求具备潇湘LOGO、促进会</w:t>
      </w:r>
      <w:r>
        <w:rPr>
          <w:rFonts w:ascii="仿宋" w:eastAsia="仿宋" w:hAnsi="仿宋" w:cs="仿宋" w:hint="eastAsia"/>
          <w:sz w:val="28"/>
          <w:szCs w:val="28"/>
        </w:rPr>
        <w:lastRenderedPageBreak/>
        <w:t>全称及“茶出东方，醉美潇湘”或“神韵大湘西，生态潇湘茶”文字、溯源二维码等必要元素。</w:t>
      </w:r>
    </w:p>
    <w:p w14:paraId="2B9A1762" w14:textId="77777777" w:rsidR="00CE094F" w:rsidRPr="008024DB" w:rsidRDefault="00000000">
      <w:pPr>
        <w:spacing w:line="520" w:lineRule="exact"/>
        <w:ind w:firstLine="560"/>
        <w:rPr>
          <w:rFonts w:ascii="仿宋" w:eastAsia="仿宋" w:hAnsi="仿宋" w:cs="仿宋" w:hint="eastAsia"/>
          <w:sz w:val="28"/>
          <w:szCs w:val="28"/>
        </w:rPr>
      </w:pPr>
      <w:r w:rsidRPr="008024DB">
        <w:rPr>
          <w:rFonts w:ascii="仿宋" w:eastAsia="仿宋" w:hAnsi="仿宋" w:cs="仿宋" w:hint="eastAsia"/>
          <w:sz w:val="28"/>
          <w:szCs w:val="28"/>
        </w:rPr>
        <w:t xml:space="preserve">第九条  根据《中华人民共和国商标法》规定，乙方必须在使用甲方注册商标的商品上标明乙方的企业名称和产品产地。 </w:t>
      </w:r>
    </w:p>
    <w:p w14:paraId="517FC56B" w14:textId="1D983F78" w:rsidR="00CE094F" w:rsidRPr="008024DB" w:rsidRDefault="00000000">
      <w:pPr>
        <w:spacing w:line="520" w:lineRule="exact"/>
        <w:ind w:firstLine="560"/>
        <w:rPr>
          <w:rFonts w:ascii="仿宋" w:eastAsia="仿宋" w:hAnsi="仿宋" w:cs="仿宋" w:hint="eastAsia"/>
          <w:sz w:val="28"/>
          <w:szCs w:val="28"/>
        </w:rPr>
      </w:pPr>
      <w:r w:rsidRPr="008024DB">
        <w:rPr>
          <w:rFonts w:ascii="仿宋" w:eastAsia="仿宋" w:hAnsi="仿宋" w:cs="仿宋" w:hint="eastAsia"/>
          <w:sz w:val="28"/>
          <w:szCs w:val="28"/>
        </w:rPr>
        <w:t>第十条  根据</w:t>
      </w:r>
      <w:bookmarkStart w:id="0" w:name="OLE_LINK1"/>
      <w:r w:rsidRPr="008024DB">
        <w:rPr>
          <w:rFonts w:ascii="仿宋" w:eastAsia="仿宋" w:hAnsi="仿宋" w:cs="仿宋" w:hint="eastAsia"/>
          <w:sz w:val="28"/>
          <w:szCs w:val="28"/>
        </w:rPr>
        <w:t>《GB7718-20</w:t>
      </w:r>
      <w:r w:rsidR="008024DB" w:rsidRPr="008024DB">
        <w:rPr>
          <w:rFonts w:ascii="仿宋" w:eastAsia="仿宋" w:hAnsi="仿宋" w:cs="仿宋" w:hint="eastAsia"/>
          <w:sz w:val="28"/>
          <w:szCs w:val="28"/>
        </w:rPr>
        <w:t>25</w:t>
      </w:r>
      <w:r w:rsidRPr="008024DB">
        <w:rPr>
          <w:rFonts w:ascii="仿宋" w:eastAsia="仿宋" w:hAnsi="仿宋" w:cs="仿宋" w:hint="eastAsia"/>
          <w:sz w:val="28"/>
          <w:szCs w:val="28"/>
        </w:rPr>
        <w:t>食品安全国家标准预包装食品标签通则》</w:t>
      </w:r>
      <w:bookmarkEnd w:id="0"/>
      <w:r w:rsidRPr="008024DB">
        <w:rPr>
          <w:rFonts w:ascii="仿宋" w:eastAsia="仿宋" w:hAnsi="仿宋" w:cs="仿宋" w:hint="eastAsia"/>
          <w:sz w:val="28"/>
          <w:szCs w:val="28"/>
        </w:rPr>
        <w:t>规定， 乙方委托其他企业单位加工预包装食品的，应标示委托单位和受委托单位的名称和地址；或仅标示委托单位的名称和地址及产地，产地应当按照行政区划标注到地市级地域。</w:t>
      </w:r>
    </w:p>
    <w:p w14:paraId="2DC58A44"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第十一条  甲、乙方应在商标许可合同到期前两个月，就是否继续授权使用商标进行协商，到期继续使用重新签订《商标使用许可合同》，不续签合同则自行终止。 </w:t>
      </w:r>
    </w:p>
    <w:p w14:paraId="0E5617DE"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第十二条  合同终止后，乙方不得在其营销网点、宣传广告和产品包装上使用甲方的授权商标、标识，以及在本合同第六条中许可乙方在其产品包装、营销网点、宣传广告中所规定的文字，否则甲方有权依法追究其侵权责任。 </w:t>
      </w:r>
    </w:p>
    <w:p w14:paraId="17DE45DD"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 第十三条  甲方在合同有效期内，依据《中华人民共和国商标法》第四十三条规定（该条款内容：商标注册人可以通过签订商标使用许可合同，许可他人使用其注册商标。许可人应当监督被许可人使用其注册商标的商品质量。被许可人应当保证使用该注册商标的商品质量。经许可使用他人注册商标的，必须在使用该注册商标的商品上标明被许可人的名称和商品产地。许可他人使用其注册商标的，许可人应当将其商标使用许可报商标局备案，由商标局公告。商标使用许可未经备案不得对抗善意第三人），有权利监督乙方产品质量，乙方有义务将包装设计文稿交给甲方审核备案。 </w:t>
      </w:r>
    </w:p>
    <w:p w14:paraId="452AFB30"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lastRenderedPageBreak/>
        <w:t>第十四条  甲方对乙方的商标使用许可授权，是根据《中华人民共和国商标法》及《实施条例》的规定，仅为提高乙方知名度、扩大市场占有率所进行的企业形象和产品形象策划和包装，是在法律许可下的合法授权并受到法律保护。同时应当强调，各自独立承担法律责任；甲、乙各方的债权、债务，以及与本合同无关的法律责任均不得涉及对方；甲、乙各方的债权、债务，以及与本合同无关的其他法律纠纷和责任，也均不能构成对各方的法律连带责任。 同时，乙方违反本协议项下约定义务的，甲方有权单方解除合同，并要求乙方即刻下架并停止使用任何含有甲方注册商标内容的商品。</w:t>
      </w:r>
    </w:p>
    <w:p w14:paraId="1CF33A5B" w14:textId="77777777" w:rsidR="00CE094F" w:rsidRDefault="00000000">
      <w:pPr>
        <w:spacing w:line="520" w:lineRule="exact"/>
        <w:jc w:val="center"/>
        <w:rPr>
          <w:b/>
          <w:bCs/>
          <w:sz w:val="30"/>
          <w:szCs w:val="30"/>
        </w:rPr>
      </w:pPr>
      <w:r>
        <w:rPr>
          <w:rFonts w:hint="eastAsia"/>
          <w:b/>
          <w:bCs/>
          <w:sz w:val="30"/>
          <w:szCs w:val="30"/>
        </w:rPr>
        <w:t>合同的终止</w:t>
      </w:r>
    </w:p>
    <w:p w14:paraId="3A126756"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第十五条  商标使用许可合同的许可期限到期没有续签合同，或甲方行使合同解除权。 </w:t>
      </w:r>
    </w:p>
    <w:p w14:paraId="6F132382"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第十六条  乙方违反《中华人民共和国商标法》及《实施条例》的规定，在使用甲方注册商标之后，其产品粗制滥造，以次充好，欺骗消费者并构成对甲方声誉的严重损害的。 </w:t>
      </w:r>
    </w:p>
    <w:p w14:paraId="4C462730" w14:textId="77777777" w:rsidR="00CE094F" w:rsidRDefault="00000000">
      <w:pPr>
        <w:spacing w:line="520" w:lineRule="exact"/>
        <w:jc w:val="center"/>
        <w:rPr>
          <w:b/>
          <w:bCs/>
          <w:sz w:val="30"/>
          <w:szCs w:val="30"/>
        </w:rPr>
      </w:pPr>
      <w:r>
        <w:rPr>
          <w:rFonts w:hint="eastAsia"/>
          <w:b/>
          <w:bCs/>
          <w:sz w:val="30"/>
          <w:szCs w:val="30"/>
        </w:rPr>
        <w:t>违约责任</w:t>
      </w:r>
    </w:p>
    <w:p w14:paraId="3A5A4B1B"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第十七条  乙方不能超越《商标使用许可合同》中规定的商标类别、商品种类、商标使用的地域、使用形式、使用期限等条件。</w:t>
      </w:r>
    </w:p>
    <w:p w14:paraId="35002F83" w14:textId="77777777" w:rsidR="00CE094F" w:rsidRPr="008024DB"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第十八条  乙方只限于在本企业生产的产品上和门市上使用甲方授权使用的商标</w:t>
      </w:r>
      <w:r w:rsidRPr="008024DB">
        <w:rPr>
          <w:rFonts w:ascii="仿宋" w:eastAsia="仿宋" w:hAnsi="仿宋" w:cs="仿宋" w:hint="eastAsia"/>
          <w:sz w:val="28"/>
          <w:szCs w:val="28"/>
        </w:rPr>
        <w:t xml:space="preserve">。乙方不得以任何形式和理由，将甲方授权使用的商标再许可给第三方使用，也不得作为投资与第三方新成立法人机构进行生产销售并盈利。 </w:t>
      </w:r>
    </w:p>
    <w:p w14:paraId="632B9339"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第十九条  如乙方违约，甲方有权单方解除合同，并保留将乙方从促进会除名的权利。 </w:t>
      </w:r>
    </w:p>
    <w:p w14:paraId="19BBDB5C"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lastRenderedPageBreak/>
        <w:t xml:space="preserve">    第二十条  双方通讯地址和传真号码如下：</w:t>
      </w:r>
    </w:p>
    <w:p w14:paraId="56DB103E" w14:textId="77777777" w:rsidR="00CE094F" w:rsidRDefault="00000000">
      <w:pPr>
        <w:spacing w:line="520" w:lineRule="exact"/>
        <w:ind w:firstLine="555"/>
        <w:rPr>
          <w:rFonts w:ascii="仿宋" w:eastAsia="仿宋" w:hAnsi="仿宋" w:cs="仿宋" w:hint="eastAsia"/>
          <w:sz w:val="28"/>
          <w:szCs w:val="28"/>
        </w:rPr>
      </w:pPr>
      <w:r>
        <w:rPr>
          <w:rFonts w:ascii="仿宋" w:eastAsia="仿宋" w:hAnsi="仿宋" w:cs="仿宋" w:hint="eastAsia"/>
          <w:sz w:val="28"/>
          <w:szCs w:val="28"/>
        </w:rPr>
        <w:t>甲方：湖南省茶叶品牌建设促进会</w:t>
      </w:r>
    </w:p>
    <w:p w14:paraId="2D0B00BA" w14:textId="77777777" w:rsidR="00CE094F" w:rsidRDefault="00000000">
      <w:pPr>
        <w:spacing w:line="520" w:lineRule="exact"/>
        <w:ind w:firstLine="555"/>
        <w:rPr>
          <w:rFonts w:ascii="仿宋" w:eastAsia="仿宋" w:hAnsi="仿宋" w:cs="仿宋" w:hint="eastAsia"/>
          <w:sz w:val="28"/>
          <w:szCs w:val="28"/>
        </w:rPr>
      </w:pPr>
      <w:r>
        <w:rPr>
          <w:rFonts w:ascii="仿宋" w:eastAsia="仿宋" w:hAnsi="仿宋" w:cs="仿宋" w:hint="eastAsia"/>
          <w:sz w:val="28"/>
          <w:szCs w:val="28"/>
        </w:rPr>
        <w:t>通讯地址：</w:t>
      </w:r>
      <w:r>
        <w:rPr>
          <w:rFonts w:ascii="仿宋" w:eastAsia="仿宋" w:hAnsi="仿宋" w:cs="仿宋" w:hint="eastAsia"/>
          <w:sz w:val="28"/>
          <w:szCs w:val="28"/>
          <w:u w:val="single"/>
        </w:rPr>
        <w:t>湖南省长沙市芙蓉区隆平高科技园隆园一路19号</w:t>
      </w:r>
    </w:p>
    <w:p w14:paraId="1A27B01F"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传真：</w:t>
      </w:r>
      <w:r>
        <w:rPr>
          <w:rFonts w:ascii="仿宋" w:eastAsia="仿宋" w:hAnsi="仿宋" w:cs="仿宋" w:hint="eastAsia"/>
          <w:sz w:val="28"/>
          <w:szCs w:val="28"/>
          <w:u w:val="single"/>
        </w:rPr>
        <w:t>0731-84913766</w:t>
      </w:r>
    </w:p>
    <w:p w14:paraId="7F9C52D9"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邮编：</w:t>
      </w:r>
      <w:r>
        <w:rPr>
          <w:rFonts w:ascii="仿宋" w:eastAsia="仿宋" w:hAnsi="仿宋" w:cs="仿宋" w:hint="eastAsia"/>
          <w:sz w:val="28"/>
          <w:szCs w:val="28"/>
          <w:u w:val="single"/>
        </w:rPr>
        <w:t>410126</w:t>
      </w:r>
    </w:p>
    <w:p w14:paraId="2B235AE0"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邮箱：</w:t>
      </w:r>
      <w:r>
        <w:rPr>
          <w:rFonts w:ascii="仿宋" w:eastAsia="仿宋" w:hAnsi="仿宋" w:cs="仿宋" w:hint="eastAsia"/>
          <w:sz w:val="28"/>
          <w:szCs w:val="28"/>
          <w:u w:val="single"/>
        </w:rPr>
        <w:t>xiaoxiangtea@163.com</w:t>
      </w:r>
    </w:p>
    <w:p w14:paraId="06620996"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乙方：</w:t>
      </w:r>
      <w:r>
        <w:rPr>
          <w:rFonts w:ascii="仿宋" w:eastAsia="仿宋" w:hAnsi="仿宋" w:cs="仿宋" w:hint="eastAsia"/>
          <w:sz w:val="28"/>
          <w:szCs w:val="28"/>
          <w:u w:val="single"/>
        </w:rPr>
        <w:t xml:space="preserve">                           </w:t>
      </w:r>
    </w:p>
    <w:p w14:paraId="7A167A88"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通讯地址：</w:t>
      </w:r>
      <w:r>
        <w:rPr>
          <w:rFonts w:ascii="仿宋" w:eastAsia="仿宋" w:hAnsi="仿宋" w:cs="仿宋" w:hint="eastAsia"/>
          <w:sz w:val="28"/>
          <w:szCs w:val="28"/>
          <w:u w:val="single"/>
        </w:rPr>
        <w:t xml:space="preserve">          </w:t>
      </w:r>
    </w:p>
    <w:p w14:paraId="4B67B8B4"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传真：</w:t>
      </w:r>
      <w:r>
        <w:rPr>
          <w:rFonts w:ascii="仿宋" w:eastAsia="仿宋" w:hAnsi="仿宋" w:cs="仿宋" w:hint="eastAsia"/>
          <w:sz w:val="28"/>
          <w:szCs w:val="28"/>
          <w:u w:val="single"/>
        </w:rPr>
        <w:t xml:space="preserve">                  </w:t>
      </w:r>
    </w:p>
    <w:p w14:paraId="6525B09F"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邮编：</w:t>
      </w:r>
      <w:r>
        <w:rPr>
          <w:rFonts w:ascii="仿宋" w:eastAsia="仿宋" w:hAnsi="仿宋" w:cs="仿宋" w:hint="eastAsia"/>
          <w:sz w:val="28"/>
          <w:szCs w:val="28"/>
          <w:u w:val="single"/>
        </w:rPr>
        <w:t xml:space="preserve">                 </w:t>
      </w:r>
    </w:p>
    <w:p w14:paraId="71F5BECB"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邮箱：</w:t>
      </w:r>
      <w:r>
        <w:rPr>
          <w:rFonts w:ascii="仿宋" w:eastAsia="仿宋" w:hAnsi="仿宋" w:cs="仿宋" w:hint="eastAsia"/>
          <w:sz w:val="28"/>
          <w:szCs w:val="28"/>
          <w:u w:val="single"/>
        </w:rPr>
        <w:t xml:space="preserve">                     </w:t>
      </w:r>
    </w:p>
    <w:p w14:paraId="7BA55553"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　　若一方更改其通讯地址或传真号码，应在5个工作日内按本条规定书面通知另一方。</w:t>
      </w:r>
    </w:p>
    <w:p w14:paraId="10C73A6E" w14:textId="77777777" w:rsidR="00CE094F" w:rsidRDefault="00000000">
      <w:pPr>
        <w:spacing w:line="520" w:lineRule="exact"/>
        <w:jc w:val="center"/>
        <w:rPr>
          <w:rFonts w:ascii="仿宋" w:eastAsia="仿宋" w:hAnsi="仿宋" w:cs="仿宋" w:hint="eastAsia"/>
          <w:sz w:val="28"/>
          <w:szCs w:val="28"/>
        </w:rPr>
      </w:pPr>
      <w:r>
        <w:rPr>
          <w:rFonts w:hint="eastAsia"/>
          <w:b/>
          <w:bCs/>
          <w:sz w:val="30"/>
          <w:szCs w:val="30"/>
        </w:rPr>
        <w:t>争议的解决</w:t>
      </w:r>
    </w:p>
    <w:p w14:paraId="46194961"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第二十一条</w:t>
      </w:r>
      <w:r>
        <w:rPr>
          <w:rFonts w:ascii="仿宋" w:eastAsia="仿宋" w:hAnsi="仿宋" w:cs="仿宋" w:hint="eastAsia"/>
          <w:b/>
          <w:bCs/>
          <w:color w:val="FF0000"/>
          <w:sz w:val="28"/>
          <w:szCs w:val="28"/>
        </w:rPr>
        <w:t xml:space="preserve"> </w:t>
      </w:r>
      <w:r>
        <w:rPr>
          <w:rFonts w:ascii="仿宋" w:eastAsia="仿宋" w:hAnsi="仿宋" w:cs="仿宋" w:hint="eastAsia"/>
          <w:sz w:val="28"/>
          <w:szCs w:val="28"/>
        </w:rPr>
        <w:t xml:space="preserve"> 由于一方不履行合同的义务，或严重违反合同的规定而造成的损失，守约方有权向违约方提出经济赔偿，双方经过协商达成共识，守约方得到赔偿后合同可继续履行，且守约方有权要求违约方承担守约方由此发生的全部费用。 </w:t>
      </w:r>
    </w:p>
    <w:p w14:paraId="5320E9A6"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第二十二条  本合同中的争议由甲方所在地法院管辖。 </w:t>
      </w:r>
    </w:p>
    <w:p w14:paraId="30B07639"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第二十三条  本合同一式二份，经双方盖章后生效，每份具有同等效力。</w:t>
      </w:r>
    </w:p>
    <w:p w14:paraId="7CB43847" w14:textId="77777777" w:rsidR="00CE094F" w:rsidRDefault="00CE094F">
      <w:pPr>
        <w:spacing w:line="520" w:lineRule="exact"/>
        <w:rPr>
          <w:rFonts w:ascii="仿宋" w:eastAsia="仿宋" w:hAnsi="仿宋" w:cs="仿宋" w:hint="eastAsia"/>
          <w:sz w:val="28"/>
          <w:szCs w:val="28"/>
        </w:rPr>
      </w:pPr>
    </w:p>
    <w:p w14:paraId="28DFF840" w14:textId="77777777" w:rsidR="00CE094F" w:rsidRDefault="00CE094F">
      <w:pPr>
        <w:spacing w:line="520" w:lineRule="exact"/>
        <w:rPr>
          <w:rFonts w:ascii="仿宋" w:eastAsia="仿宋" w:hAnsi="仿宋" w:cs="仿宋" w:hint="eastAsia"/>
          <w:sz w:val="28"/>
          <w:szCs w:val="28"/>
        </w:rPr>
      </w:pPr>
    </w:p>
    <w:p w14:paraId="33437DDA"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甲方（许可人）：　　　　　　　　 乙方（被许可人）： </w:t>
      </w:r>
    </w:p>
    <w:p w14:paraId="3F3FDC6D" w14:textId="77777777" w:rsidR="00CE094F" w:rsidRDefault="00CE094F">
      <w:pPr>
        <w:spacing w:line="520" w:lineRule="exact"/>
        <w:rPr>
          <w:rFonts w:ascii="仿宋" w:eastAsia="仿宋" w:hAnsi="仿宋" w:cs="仿宋" w:hint="eastAsia"/>
          <w:sz w:val="28"/>
          <w:szCs w:val="28"/>
        </w:rPr>
      </w:pPr>
    </w:p>
    <w:p w14:paraId="0FF81F56"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法定代表人：　　　　　　　　　　 法定代表人： </w:t>
      </w:r>
    </w:p>
    <w:p w14:paraId="3CD6E2A3"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　　                                 </w:t>
      </w:r>
    </w:p>
    <w:p w14:paraId="1AC14A21" w14:textId="77777777" w:rsidR="00CE094F" w:rsidRDefault="00000000">
      <w:pPr>
        <w:spacing w:line="520" w:lineRule="exact"/>
        <w:rPr>
          <w:rFonts w:ascii="仿宋" w:eastAsia="仿宋" w:hAnsi="仿宋" w:cs="仿宋" w:hint="eastAsia"/>
          <w:sz w:val="28"/>
          <w:szCs w:val="28"/>
        </w:rPr>
      </w:pPr>
      <w:r>
        <w:rPr>
          <w:rFonts w:ascii="仿宋" w:eastAsia="仿宋" w:hAnsi="仿宋" w:cs="仿宋" w:hint="eastAsia"/>
          <w:sz w:val="28"/>
          <w:szCs w:val="28"/>
        </w:rPr>
        <w:t xml:space="preserve">年　 月　 日                   </w:t>
      </w:r>
      <w:r>
        <w:rPr>
          <w:rFonts w:ascii="仿宋" w:eastAsia="仿宋" w:hAnsi="仿宋" w:cs="仿宋"/>
          <w:sz w:val="28"/>
          <w:szCs w:val="28"/>
        </w:rPr>
        <w:t xml:space="preserve">   </w:t>
      </w:r>
      <w:r>
        <w:rPr>
          <w:rFonts w:ascii="仿宋" w:eastAsia="仿宋" w:hAnsi="仿宋" w:cs="仿宋" w:hint="eastAsia"/>
          <w:sz w:val="28"/>
          <w:szCs w:val="28"/>
        </w:rPr>
        <w:t xml:space="preserve">年　 月　 日 </w:t>
      </w:r>
    </w:p>
    <w:p w14:paraId="04458F56" w14:textId="77777777" w:rsidR="00CE094F" w:rsidRDefault="00CE094F">
      <w:pPr>
        <w:spacing w:line="520" w:lineRule="exact"/>
        <w:ind w:firstLine="560"/>
        <w:rPr>
          <w:rFonts w:ascii="仿宋" w:eastAsia="仿宋" w:hAnsi="仿宋" w:cs="仿宋" w:hint="eastAsia"/>
          <w:sz w:val="28"/>
          <w:szCs w:val="28"/>
        </w:rPr>
      </w:pPr>
    </w:p>
    <w:p w14:paraId="7B988452" w14:textId="77777777" w:rsidR="00CE094F" w:rsidRDefault="00CE094F">
      <w:pPr>
        <w:spacing w:line="520" w:lineRule="exact"/>
        <w:ind w:firstLine="560"/>
        <w:rPr>
          <w:rFonts w:ascii="仿宋" w:eastAsia="仿宋" w:hAnsi="仿宋" w:cs="仿宋" w:hint="eastAsia"/>
          <w:sz w:val="28"/>
          <w:szCs w:val="28"/>
        </w:rPr>
      </w:pPr>
    </w:p>
    <w:p w14:paraId="251932D4" w14:textId="77777777" w:rsidR="00CE094F" w:rsidRDefault="00000000">
      <w:pPr>
        <w:spacing w:line="520" w:lineRule="exact"/>
        <w:ind w:firstLine="560"/>
        <w:rPr>
          <w:rFonts w:ascii="仿宋" w:eastAsia="仿宋" w:hAnsi="仿宋" w:cs="仿宋" w:hint="eastAsia"/>
          <w:sz w:val="28"/>
          <w:szCs w:val="28"/>
        </w:rPr>
      </w:pPr>
      <w:r>
        <w:rPr>
          <w:rFonts w:ascii="仿宋" w:eastAsia="仿宋" w:hAnsi="仿宋" w:cs="仿宋" w:hint="eastAsia"/>
          <w:sz w:val="28"/>
          <w:szCs w:val="28"/>
        </w:rPr>
        <w:t xml:space="preserve">                                </w:t>
      </w:r>
    </w:p>
    <w:p w14:paraId="52BFBE5D" w14:textId="77777777" w:rsidR="00CE094F" w:rsidRDefault="00CE094F"/>
    <w:p w14:paraId="20F6DD57" w14:textId="77777777" w:rsidR="00CE094F" w:rsidRDefault="00CE094F"/>
    <w:p w14:paraId="39960722" w14:textId="77777777" w:rsidR="00CE094F" w:rsidRDefault="00CE094F"/>
    <w:p w14:paraId="4B9C637D" w14:textId="77777777" w:rsidR="00CE094F" w:rsidRDefault="00CE094F"/>
    <w:sectPr w:rsidR="00CE094F">
      <w:footerReference w:type="default" r:id="rId9"/>
      <w:pgSz w:w="11906" w:h="16838"/>
      <w:pgMar w:top="1440" w:right="1701" w:bottom="1440" w:left="1701"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7DD0" w14:textId="77777777" w:rsidR="000D45F4" w:rsidRDefault="000D45F4">
      <w:pPr>
        <w:spacing w:after="0"/>
      </w:pPr>
      <w:r>
        <w:separator/>
      </w:r>
    </w:p>
  </w:endnote>
  <w:endnote w:type="continuationSeparator" w:id="0">
    <w:p w14:paraId="7E5830E1" w14:textId="77777777" w:rsidR="000D45F4" w:rsidRDefault="000D4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860"/>
    </w:sdtPr>
    <w:sdtContent>
      <w:p w14:paraId="40F3E5D4" w14:textId="77777777" w:rsidR="00CE094F" w:rsidRDefault="00000000">
        <w:pPr>
          <w:pStyle w:val="a7"/>
          <w:jc w:val="center"/>
        </w:pPr>
        <w:r>
          <w:fldChar w:fldCharType="begin"/>
        </w:r>
        <w:r>
          <w:instrText xml:space="preserve"> PAGE   \* MERGEFORMAT </w:instrText>
        </w:r>
        <w:r>
          <w:fldChar w:fldCharType="separate"/>
        </w:r>
        <w:r>
          <w:rPr>
            <w:lang w:val="zh-CN"/>
          </w:rPr>
          <w:t>1</w:t>
        </w:r>
        <w:r>
          <w:rPr>
            <w:lang w:val="zh-CN"/>
          </w:rPr>
          <w:fldChar w:fldCharType="end"/>
        </w:r>
      </w:p>
    </w:sdtContent>
  </w:sdt>
  <w:p w14:paraId="67C4CA9C" w14:textId="77777777" w:rsidR="00CE094F" w:rsidRDefault="00CE09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33FF" w14:textId="77777777" w:rsidR="000D45F4" w:rsidRDefault="000D45F4">
      <w:pPr>
        <w:spacing w:after="0"/>
      </w:pPr>
      <w:r>
        <w:separator/>
      </w:r>
    </w:p>
  </w:footnote>
  <w:footnote w:type="continuationSeparator" w:id="0">
    <w:p w14:paraId="048E4E33" w14:textId="77777777" w:rsidR="000D45F4" w:rsidRDefault="000D45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wZWJhNjFlYWQ0Mzg4ZWMzZmJhN2QwMmU0ZmZkMGIifQ=="/>
  </w:docVars>
  <w:rsids>
    <w:rsidRoot w:val="00D7685C"/>
    <w:rsid w:val="00032FD3"/>
    <w:rsid w:val="000926C4"/>
    <w:rsid w:val="000D45F4"/>
    <w:rsid w:val="00120F7C"/>
    <w:rsid w:val="001679B8"/>
    <w:rsid w:val="00227EE2"/>
    <w:rsid w:val="002802CB"/>
    <w:rsid w:val="002C4049"/>
    <w:rsid w:val="00307901"/>
    <w:rsid w:val="00336D90"/>
    <w:rsid w:val="003423B6"/>
    <w:rsid w:val="00347CB6"/>
    <w:rsid w:val="00362232"/>
    <w:rsid w:val="00362C07"/>
    <w:rsid w:val="00392FB8"/>
    <w:rsid w:val="003A7011"/>
    <w:rsid w:val="003B6E16"/>
    <w:rsid w:val="004165A0"/>
    <w:rsid w:val="0043310A"/>
    <w:rsid w:val="00525647"/>
    <w:rsid w:val="005611D1"/>
    <w:rsid w:val="00662FC2"/>
    <w:rsid w:val="00694581"/>
    <w:rsid w:val="006A389E"/>
    <w:rsid w:val="006B0F07"/>
    <w:rsid w:val="006D7F17"/>
    <w:rsid w:val="007222A3"/>
    <w:rsid w:val="008024DB"/>
    <w:rsid w:val="00841F25"/>
    <w:rsid w:val="009209FA"/>
    <w:rsid w:val="00996DF3"/>
    <w:rsid w:val="009B0D7C"/>
    <w:rsid w:val="009F380C"/>
    <w:rsid w:val="00A12368"/>
    <w:rsid w:val="00A32B02"/>
    <w:rsid w:val="00A52869"/>
    <w:rsid w:val="00AE12D8"/>
    <w:rsid w:val="00AF6A20"/>
    <w:rsid w:val="00B00384"/>
    <w:rsid w:val="00B55DBF"/>
    <w:rsid w:val="00BB221B"/>
    <w:rsid w:val="00C06F26"/>
    <w:rsid w:val="00C238E2"/>
    <w:rsid w:val="00C43CAC"/>
    <w:rsid w:val="00C63FB1"/>
    <w:rsid w:val="00CA486C"/>
    <w:rsid w:val="00CC63A1"/>
    <w:rsid w:val="00CE094F"/>
    <w:rsid w:val="00CF0BE8"/>
    <w:rsid w:val="00D31394"/>
    <w:rsid w:val="00D67EE4"/>
    <w:rsid w:val="00D7685C"/>
    <w:rsid w:val="00DA6B0E"/>
    <w:rsid w:val="00DB7D58"/>
    <w:rsid w:val="00E169AF"/>
    <w:rsid w:val="00E30856"/>
    <w:rsid w:val="00E83D7B"/>
    <w:rsid w:val="00E9037B"/>
    <w:rsid w:val="00F13A08"/>
    <w:rsid w:val="00F220AE"/>
    <w:rsid w:val="00F46797"/>
    <w:rsid w:val="00F72C10"/>
    <w:rsid w:val="00F942DB"/>
    <w:rsid w:val="00FE7BB7"/>
    <w:rsid w:val="038411B8"/>
    <w:rsid w:val="1B6A6E43"/>
    <w:rsid w:val="54DA45CA"/>
    <w:rsid w:val="6889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839AA"/>
  <w15:docId w15:val="{D1F67B69-6E2D-4D44-9500-0F098BAA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alloon Text"/>
    <w:basedOn w:val="a"/>
    <w:link w:val="a6"/>
    <w:pPr>
      <w:spacing w:after="0"/>
    </w:pPr>
    <w:rPr>
      <w:rFonts w:ascii="宋体" w:eastAsia="宋体"/>
      <w:sz w:val="18"/>
      <w:szCs w:val="18"/>
    </w:rPr>
  </w:style>
  <w:style w:type="paragraph" w:styleId="a7">
    <w:name w:val="footer"/>
    <w:basedOn w:val="a"/>
    <w:pPr>
      <w:tabs>
        <w:tab w:val="center" w:pos="4153"/>
        <w:tab w:val="right" w:pos="8306"/>
      </w:tabs>
    </w:pPr>
    <w:rPr>
      <w:sz w:val="18"/>
      <w:szCs w:val="18"/>
    </w:rPr>
  </w:style>
  <w:style w:type="paragraph" w:styleId="a8">
    <w:name w:val="header"/>
    <w:basedOn w:val="a"/>
    <w:link w:val="a9"/>
    <w:unhideWhenUsed/>
    <w:pPr>
      <w:pBdr>
        <w:bottom w:val="single" w:sz="6" w:space="1" w:color="auto"/>
      </w:pBdr>
      <w:tabs>
        <w:tab w:val="center" w:pos="4153"/>
        <w:tab w:val="right" w:pos="8306"/>
      </w:tabs>
      <w:jc w:val="center"/>
    </w:pPr>
    <w:rPr>
      <w:sz w:val="18"/>
      <w:szCs w:val="18"/>
    </w:rPr>
  </w:style>
  <w:style w:type="paragraph" w:styleId="aa">
    <w:name w:val="Normal (Web)"/>
    <w:basedOn w:val="a"/>
    <w:pPr>
      <w:spacing w:before="100" w:beforeAutospacing="1" w:after="100" w:afterAutospacing="1"/>
    </w:pPr>
    <w:rPr>
      <w:rFonts w:cs="Times New Roman"/>
      <w:sz w:val="24"/>
    </w:rPr>
  </w:style>
  <w:style w:type="paragraph" w:styleId="ab">
    <w:name w:val="annotation subject"/>
    <w:basedOn w:val="a3"/>
    <w:next w:val="a3"/>
    <w:link w:val="ac"/>
    <w:rPr>
      <w:b/>
      <w:bCs/>
    </w:rPr>
  </w:style>
  <w:style w:type="character" w:styleId="ad">
    <w:name w:val="Hyperlink"/>
    <w:basedOn w:val="a0"/>
    <w:unhideWhenUsed/>
    <w:rPr>
      <w:color w:val="0563C1" w:themeColor="hyperlink"/>
      <w:u w:val="single"/>
    </w:rPr>
  </w:style>
  <w:style w:type="character" w:styleId="ae">
    <w:name w:val="annotation reference"/>
    <w:basedOn w:val="a0"/>
    <w:qFormat/>
    <w:rPr>
      <w:sz w:val="21"/>
      <w:szCs w:val="21"/>
    </w:rPr>
  </w:style>
  <w:style w:type="character" w:customStyle="1" w:styleId="a4">
    <w:name w:val="批注文字 字符"/>
    <w:basedOn w:val="a0"/>
    <w:link w:val="a3"/>
    <w:rPr>
      <w:rFonts w:ascii="Tahoma" w:eastAsia="微软雅黑" w:hAnsi="Tahoma"/>
      <w:sz w:val="22"/>
      <w:szCs w:val="22"/>
    </w:rPr>
  </w:style>
  <w:style w:type="character" w:customStyle="1" w:styleId="ac">
    <w:name w:val="批注主题 字符"/>
    <w:basedOn w:val="a4"/>
    <w:link w:val="ab"/>
    <w:rPr>
      <w:rFonts w:ascii="Tahoma" w:eastAsia="微软雅黑" w:hAnsi="Tahoma"/>
      <w:b/>
      <w:bCs/>
      <w:sz w:val="22"/>
      <w:szCs w:val="22"/>
    </w:rPr>
  </w:style>
  <w:style w:type="character" w:customStyle="1" w:styleId="a6">
    <w:name w:val="批注框文本 字符"/>
    <w:basedOn w:val="a0"/>
    <w:link w:val="a5"/>
    <w:qFormat/>
    <w:rPr>
      <w:rFonts w:ascii="宋体" w:eastAsia="宋体" w:hAnsi="Tahoma"/>
      <w:sz w:val="18"/>
      <w:szCs w:val="18"/>
    </w:rPr>
  </w:style>
  <w:style w:type="character" w:customStyle="1" w:styleId="a9">
    <w:name w:val="页眉 字符"/>
    <w:basedOn w:val="a0"/>
    <w:link w:val="a8"/>
    <w:rPr>
      <w:rFonts w:ascii="Tahoma" w:eastAsia="微软雅黑" w:hAnsi="Tahoma"/>
      <w:sz w:val="18"/>
      <w:szCs w:val="18"/>
    </w:rPr>
  </w:style>
  <w:style w:type="character" w:customStyle="1" w:styleId="1">
    <w:name w:val="未处理的提及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xiaoxiangtea.cn" TargetMode="External"/><Relationship Id="rId3" Type="http://schemas.openxmlformats.org/officeDocument/2006/relationships/settings" Target="settings.xml"/><Relationship Id="rId7" Type="http://schemas.openxmlformats.org/officeDocument/2006/relationships/hyperlink" Target="http://shangbiao.lawtime.cn/sbz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4D38-F537-4738-B479-C931F4F3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cindy___c@hotmail.com</cp:lastModifiedBy>
  <cp:revision>20</cp:revision>
  <cp:lastPrinted>2020-06-02T03:58:00Z</cp:lastPrinted>
  <dcterms:created xsi:type="dcterms:W3CDTF">2018-04-28T03:31:00Z</dcterms:created>
  <dcterms:modified xsi:type="dcterms:W3CDTF">2025-11-24T02:29:00Z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2A7A19B5286047018F67BAE589B04FDE_12</vt:lpwstr>
  </property>
</Properties>
</file>